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D6" w:rsidRPr="00596CD6" w:rsidRDefault="00596CD6" w:rsidP="00596C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009900"/>
          <w:szCs w:val="24"/>
          <w:lang w:eastAsia="ru-RU"/>
        </w:rPr>
        <w:t>Расчёт потерь электроэнергии по суммарной длине линии.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color w:val="333333"/>
          <w:szCs w:val="24"/>
          <w:lang w:eastAsia="ru-RU"/>
        </w:rPr>
        <w:t>Для расчёта потерь используется следующая формула:</w:t>
      </w:r>
    </w:p>
    <w:p w:rsidR="00596CD6" w:rsidRPr="00596CD6" w:rsidRDefault="00596CD6" w:rsidP="00596CD6">
      <w:pPr>
        <w:spacing w:after="0" w:line="240" w:lineRule="auto"/>
        <w:ind w:left="720"/>
        <w:jc w:val="center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lang w:eastAsia="ru-RU"/>
        </w:rPr>
        <w:t>ΔW = 9,3·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u w:val="single"/>
          <w:lang w:eastAsia="ru-RU"/>
        </w:rPr>
        <w:t>W²·(1 + tg²φ)·K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u w:val="single"/>
          <w:vertAlign w:val="subscript"/>
          <w:lang w:eastAsia="ru-RU"/>
        </w:rPr>
        <w:t>ф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u w:val="single"/>
          <w:lang w:eastAsia="ru-RU"/>
        </w:rPr>
        <w:t>²·K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u w:val="single"/>
          <w:vertAlign w:val="subscript"/>
          <w:lang w:eastAsia="ru-RU"/>
        </w:rPr>
        <w:t>L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lang w:eastAsia="ru-RU"/>
        </w:rPr>
        <w:t>.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u w:val="single"/>
          <w:lang w:eastAsia="ru-RU"/>
        </w:rPr>
        <w:t>L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lang w:eastAsia="ru-RU"/>
        </w:rPr>
        <w:br/>
        <w:t>                    Д          F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FF6633"/>
          <w:szCs w:val="24"/>
          <w:lang w:eastAsia="ru-RU"/>
        </w:rPr>
        <w:t>ΔW</w:t>
      </w:r>
      <w:r w:rsidRPr="00596CD6">
        <w:rPr>
          <w:rFonts w:eastAsia="Times New Roman"/>
          <w:color w:val="333333"/>
          <w:szCs w:val="24"/>
          <w:lang w:eastAsia="ru-RU"/>
        </w:rPr>
        <w:t> - потери электроэнергии в кВт/ч;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FF6633"/>
          <w:szCs w:val="24"/>
          <w:lang w:eastAsia="ru-RU"/>
        </w:rPr>
        <w:t>W</w:t>
      </w:r>
      <w:r w:rsidRPr="00596CD6">
        <w:rPr>
          <w:rFonts w:eastAsia="Times New Roman"/>
          <w:color w:val="333333"/>
          <w:szCs w:val="24"/>
          <w:lang w:eastAsia="ru-RU"/>
        </w:rPr>
        <w:t> - электроэнергия, отпущенная в </w:t>
      </w:r>
      <w:r w:rsidRPr="00596CD6">
        <w:rPr>
          <w:rFonts w:eastAsia="Times New Roman"/>
          <w:b/>
          <w:bCs/>
          <w:color w:val="333333"/>
          <w:szCs w:val="24"/>
          <w:lang w:eastAsia="ru-RU"/>
        </w:rPr>
        <w:t>линию электропередач</w:t>
      </w:r>
      <w:r w:rsidRPr="00596CD6">
        <w:rPr>
          <w:rFonts w:eastAsia="Times New Roman"/>
          <w:color w:val="333333"/>
          <w:szCs w:val="24"/>
          <w:lang w:eastAsia="ru-RU"/>
        </w:rPr>
        <w:t> за Д (дней), кВт/ч (в нашем примере </w:t>
      </w:r>
      <w:r w:rsidRPr="00596CD6">
        <w:rPr>
          <w:rFonts w:eastAsia="Times New Roman"/>
          <w:b/>
          <w:bCs/>
          <w:color w:val="333333"/>
          <w:szCs w:val="24"/>
          <w:lang w:eastAsia="ru-RU"/>
        </w:rPr>
        <w:t>63000 кВт/ч</w:t>
      </w:r>
      <w:r w:rsidRPr="00596CD6">
        <w:rPr>
          <w:rFonts w:eastAsia="Times New Roman"/>
          <w:color w:val="333333"/>
          <w:szCs w:val="24"/>
          <w:lang w:eastAsia="ru-RU"/>
        </w:rPr>
        <w:t> или </w:t>
      </w:r>
      <w:r w:rsidRPr="00596CD6">
        <w:rPr>
          <w:rFonts w:eastAsia="Times New Roman"/>
          <w:b/>
          <w:bCs/>
          <w:color w:val="333333"/>
          <w:szCs w:val="24"/>
          <w:lang w:eastAsia="ru-RU"/>
        </w:rPr>
        <w:t>63х10</w:t>
      </w:r>
      <w:r w:rsidRPr="00596CD6">
        <w:rPr>
          <w:rFonts w:eastAsia="Times New Roman"/>
          <w:b/>
          <w:bCs/>
          <w:color w:val="333333"/>
          <w:szCs w:val="24"/>
          <w:vertAlign w:val="superscript"/>
          <w:lang w:eastAsia="ru-RU"/>
        </w:rPr>
        <w:t>6</w:t>
      </w:r>
      <w:r w:rsidRPr="00596CD6">
        <w:rPr>
          <w:rFonts w:eastAsia="Times New Roman"/>
          <w:b/>
          <w:bCs/>
          <w:color w:val="333333"/>
          <w:szCs w:val="24"/>
          <w:lang w:eastAsia="ru-RU"/>
        </w:rPr>
        <w:t>Вт/ч</w:t>
      </w:r>
      <w:r w:rsidRPr="00596CD6">
        <w:rPr>
          <w:rFonts w:eastAsia="Times New Roman"/>
          <w:color w:val="333333"/>
          <w:szCs w:val="24"/>
          <w:lang w:eastAsia="ru-RU"/>
        </w:rPr>
        <w:t>);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FF6633"/>
          <w:szCs w:val="24"/>
          <w:lang w:eastAsia="ru-RU"/>
        </w:rPr>
        <w:t>К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ф</w:t>
      </w:r>
      <w:r w:rsidRPr="00596CD6">
        <w:rPr>
          <w:rFonts w:eastAsia="Times New Roman"/>
          <w:color w:val="333333"/>
          <w:szCs w:val="24"/>
          <w:lang w:eastAsia="ru-RU"/>
        </w:rPr>
        <w:t> - коэффициент формы графика нагрузки;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FF6633"/>
          <w:szCs w:val="24"/>
          <w:lang w:eastAsia="ru-RU"/>
        </w:rPr>
        <w:t>К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L</w:t>
      </w:r>
      <w:r w:rsidRPr="00596CD6">
        <w:rPr>
          <w:rFonts w:eastAsia="Times New Roman"/>
          <w:color w:val="333333"/>
          <w:szCs w:val="24"/>
          <w:lang w:eastAsia="ru-RU"/>
        </w:rPr>
        <w:t> - коэффициент, учитывающий распределённость нагрузки по линии (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0,37</w:t>
      </w:r>
      <w:r w:rsidRPr="00596CD6">
        <w:rPr>
          <w:rFonts w:eastAsia="Times New Roman"/>
          <w:color w:val="333333"/>
          <w:szCs w:val="24"/>
          <w:lang w:eastAsia="ru-RU"/>
        </w:rPr>
        <w:t> - для линии с рапределённой нагрузкой, т.е. на каждую фазу из трёх подключены по 20 домов садоводов);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FF6633"/>
          <w:szCs w:val="24"/>
          <w:lang w:eastAsia="ru-RU"/>
        </w:rPr>
        <w:t>L</w:t>
      </w:r>
      <w:r w:rsidRPr="00596CD6">
        <w:rPr>
          <w:rFonts w:eastAsia="Times New Roman"/>
          <w:color w:val="333333"/>
          <w:szCs w:val="24"/>
          <w:lang w:eastAsia="ru-RU"/>
        </w:rPr>
        <w:t xml:space="preserve"> - длина линии в километрах </w:t>
      </w:r>
      <w:proofErr w:type="gramStart"/>
      <w:r w:rsidRPr="00596CD6">
        <w:rPr>
          <w:rFonts w:eastAsia="Times New Roman"/>
          <w:color w:val="333333"/>
          <w:szCs w:val="24"/>
          <w:lang w:eastAsia="ru-RU"/>
        </w:rPr>
        <w:t>( в</w:t>
      </w:r>
      <w:proofErr w:type="gramEnd"/>
      <w:r w:rsidRPr="00596CD6">
        <w:rPr>
          <w:rFonts w:eastAsia="Times New Roman"/>
          <w:color w:val="333333"/>
          <w:szCs w:val="24"/>
          <w:lang w:eastAsia="ru-RU"/>
        </w:rPr>
        <w:t xml:space="preserve"> нашем примере 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2</w:t>
      </w:r>
      <w:r w:rsidRPr="00596CD6">
        <w:rPr>
          <w:rFonts w:eastAsia="Times New Roman"/>
          <w:color w:val="333333"/>
          <w:szCs w:val="24"/>
          <w:lang w:eastAsia="ru-RU"/>
        </w:rPr>
        <w:t> км);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FF6633"/>
          <w:szCs w:val="24"/>
          <w:lang w:eastAsia="ru-RU"/>
        </w:rPr>
        <w:t>tgφ</w:t>
      </w:r>
      <w:r w:rsidRPr="00596CD6">
        <w:rPr>
          <w:rFonts w:eastAsia="Times New Roman"/>
          <w:color w:val="333333"/>
          <w:szCs w:val="24"/>
          <w:lang w:eastAsia="ru-RU"/>
        </w:rPr>
        <w:t> - коэффициент реактивной мощности (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0,6</w:t>
      </w:r>
      <w:r w:rsidRPr="00596CD6">
        <w:rPr>
          <w:rFonts w:eastAsia="Times New Roman"/>
          <w:color w:val="333333"/>
          <w:szCs w:val="24"/>
          <w:lang w:eastAsia="ru-RU"/>
        </w:rPr>
        <w:t>);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FF6633"/>
          <w:szCs w:val="24"/>
          <w:lang w:eastAsia="ru-RU"/>
        </w:rPr>
        <w:t>F</w:t>
      </w:r>
      <w:r w:rsidRPr="00596CD6">
        <w:rPr>
          <w:rFonts w:eastAsia="Times New Roman"/>
          <w:color w:val="333333"/>
          <w:szCs w:val="24"/>
          <w:lang w:eastAsia="ru-RU"/>
        </w:rPr>
        <w:t> - сечение провода в мм²;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FF6633"/>
          <w:szCs w:val="24"/>
          <w:lang w:eastAsia="ru-RU"/>
        </w:rPr>
        <w:t>Д</w:t>
      </w:r>
      <w:r w:rsidRPr="00596CD6">
        <w:rPr>
          <w:rFonts w:eastAsia="Times New Roman"/>
          <w:color w:val="333333"/>
          <w:szCs w:val="24"/>
          <w:lang w:eastAsia="ru-RU"/>
        </w:rPr>
        <w:t> - период в днях (в формуле используем период </w:t>
      </w:r>
      <w:r w:rsidRPr="00596CD6">
        <w:rPr>
          <w:rFonts w:eastAsia="Times New Roman"/>
          <w:b/>
          <w:bCs/>
          <w:color w:val="333333"/>
          <w:szCs w:val="24"/>
          <w:lang w:eastAsia="ru-RU"/>
        </w:rPr>
        <w:t>365</w:t>
      </w:r>
      <w:r w:rsidRPr="00596CD6">
        <w:rPr>
          <w:rFonts w:eastAsia="Times New Roman"/>
          <w:color w:val="333333"/>
          <w:szCs w:val="24"/>
          <w:lang w:eastAsia="ru-RU"/>
        </w:rPr>
        <w:t> дней);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FF6633"/>
          <w:szCs w:val="24"/>
          <w:lang w:eastAsia="ru-RU"/>
        </w:rPr>
        <w:t>К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ф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²</w:t>
      </w:r>
      <w:r w:rsidRPr="00596CD6">
        <w:rPr>
          <w:rFonts w:eastAsia="Times New Roman"/>
          <w:color w:val="333333"/>
          <w:szCs w:val="24"/>
          <w:lang w:eastAsia="ru-RU"/>
        </w:rPr>
        <w:t> - коэффициент заполнения графика, рассчитывается по формуле:</w:t>
      </w:r>
    </w:p>
    <w:p w:rsidR="00596CD6" w:rsidRPr="00596CD6" w:rsidRDefault="00596CD6" w:rsidP="00596CD6">
      <w:pPr>
        <w:spacing w:after="0" w:line="240" w:lineRule="auto"/>
        <w:ind w:left="720"/>
        <w:jc w:val="center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lang w:eastAsia="ru-RU"/>
        </w:rPr>
        <w:t>K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vertAlign w:val="subscript"/>
          <w:lang w:eastAsia="ru-RU"/>
        </w:rPr>
        <w:t>ф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lang w:eastAsia="ru-RU"/>
        </w:rPr>
        <w:t>² = 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u w:val="single"/>
          <w:lang w:eastAsia="ru-RU"/>
        </w:rPr>
        <w:t>(1 + 2</w:t>
      </w:r>
      <w:proofErr w:type="gramStart"/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u w:val="single"/>
          <w:lang w:eastAsia="ru-RU"/>
        </w:rPr>
        <w:t>К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u w:val="single"/>
          <w:vertAlign w:val="subscript"/>
          <w:lang w:eastAsia="ru-RU"/>
        </w:rPr>
        <w:t>з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u w:val="single"/>
          <w:lang w:eastAsia="ru-RU"/>
        </w:rPr>
        <w:t>)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lang w:eastAsia="ru-RU"/>
        </w:rPr>
        <w:br/>
        <w:t>   </w:t>
      </w:r>
      <w:proofErr w:type="gramEnd"/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lang w:eastAsia="ru-RU"/>
        </w:rPr>
        <w:t>3K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48"/>
          <w:szCs w:val="48"/>
          <w:vertAlign w:val="subscript"/>
          <w:lang w:eastAsia="ru-RU"/>
        </w:rPr>
        <w:t>з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color w:val="333333"/>
          <w:szCs w:val="24"/>
          <w:lang w:eastAsia="ru-RU"/>
        </w:rPr>
        <w:t>Где</w:t>
      </w:r>
      <w:r>
        <w:rPr>
          <w:rFonts w:eastAsia="Times New Roman"/>
          <w:b/>
          <w:bCs/>
          <w:color w:val="333333"/>
          <w:szCs w:val="24"/>
          <w:lang w:eastAsia="ru-RU"/>
        </w:rPr>
        <w:t xml:space="preserve"> </w:t>
      </w:r>
      <w:r w:rsidRPr="00596CD6">
        <w:rPr>
          <w:rFonts w:eastAsia="Times New Roman"/>
          <w:b/>
          <w:bCs/>
          <w:color w:val="333333"/>
          <w:szCs w:val="24"/>
          <w:lang w:eastAsia="ru-RU"/>
        </w:rPr>
        <w:t>К</w:t>
      </w:r>
      <w:r w:rsidRPr="00596CD6">
        <w:rPr>
          <w:rFonts w:eastAsia="Times New Roman"/>
          <w:b/>
          <w:bCs/>
          <w:color w:val="333333"/>
          <w:szCs w:val="24"/>
          <w:vertAlign w:val="subscript"/>
          <w:lang w:eastAsia="ru-RU"/>
        </w:rPr>
        <w:t>з</w:t>
      </w:r>
      <w:r w:rsidRPr="00596CD6">
        <w:rPr>
          <w:rFonts w:eastAsia="Times New Roman"/>
          <w:color w:val="333333"/>
          <w:szCs w:val="24"/>
          <w:lang w:eastAsia="ru-RU"/>
        </w:rPr>
        <w:t> - коэффициент заполнения графика. При отсутствии данных о форме графика нагрузки обычно принимается значение - 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0,3</w:t>
      </w:r>
      <w:r w:rsidRPr="00596CD6">
        <w:rPr>
          <w:rFonts w:eastAsia="Times New Roman"/>
          <w:color w:val="333333"/>
          <w:szCs w:val="24"/>
          <w:lang w:eastAsia="ru-RU"/>
        </w:rPr>
        <w:t>; тогда: 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K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ф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² = 1,78</w:t>
      </w:r>
      <w:r w:rsidRPr="00596CD6">
        <w:rPr>
          <w:rFonts w:eastAsia="Times New Roman"/>
          <w:color w:val="333333"/>
          <w:szCs w:val="24"/>
          <w:lang w:eastAsia="ru-RU"/>
        </w:rPr>
        <w:t>.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color w:val="333333"/>
          <w:szCs w:val="24"/>
          <w:lang w:eastAsia="ru-RU"/>
        </w:rPr>
        <w:t>Расчёт потерь по формуле выполняется для одной линии фидера. Их 3 по 2 километра.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color w:val="333333"/>
          <w:szCs w:val="24"/>
          <w:lang w:eastAsia="ru-RU"/>
        </w:rPr>
        <w:t>Считаем, что общая нагрузка равномерно распределена по линиям внутри фидера. Т.е. годовое потребление по одной линии фидера равно 1/3 от общего потребления.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color w:val="333333"/>
          <w:szCs w:val="24"/>
          <w:lang w:eastAsia="ru-RU"/>
        </w:rPr>
        <w:t>Тогд</w:t>
      </w:r>
      <w:r>
        <w:rPr>
          <w:rFonts w:eastAsia="Times New Roman"/>
          <w:color w:val="333333"/>
          <w:szCs w:val="24"/>
          <w:lang w:eastAsia="ru-RU"/>
        </w:rPr>
        <w:t xml:space="preserve">а: 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W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сум.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 = 3 * ΔW в линии</w:t>
      </w:r>
      <w:r w:rsidRPr="00596CD6">
        <w:rPr>
          <w:rFonts w:eastAsia="Times New Roman"/>
          <w:color w:val="333333"/>
          <w:szCs w:val="24"/>
          <w:lang w:eastAsia="ru-RU"/>
        </w:rPr>
        <w:t>.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color w:val="333333"/>
          <w:szCs w:val="24"/>
          <w:lang w:eastAsia="ru-RU"/>
        </w:rPr>
        <w:t>Отпущенная садоводам электроэнергия за год составляет 63000 кВт/ч, тогда по каждой линии фидера: 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63000 / 3 = 21000 кВт/ч</w:t>
      </w:r>
      <w:r w:rsidRPr="00596CD6">
        <w:rPr>
          <w:rFonts w:eastAsia="Times New Roman"/>
          <w:color w:val="333333"/>
          <w:szCs w:val="24"/>
          <w:lang w:eastAsia="ru-RU"/>
        </w:rPr>
        <w:t> или 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21·10</w:t>
      </w:r>
      <w:r w:rsidRPr="00596CD6">
        <w:rPr>
          <w:rFonts w:eastAsia="Times New Roman"/>
          <w:b/>
          <w:bCs/>
          <w:color w:val="FF6633"/>
          <w:szCs w:val="24"/>
          <w:vertAlign w:val="superscript"/>
          <w:lang w:eastAsia="ru-RU"/>
        </w:rPr>
        <w:t>6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Вт/ч</w:t>
      </w:r>
      <w:r w:rsidRPr="00596CD6">
        <w:rPr>
          <w:rFonts w:eastAsia="Times New Roman"/>
          <w:color w:val="333333"/>
          <w:szCs w:val="24"/>
          <w:lang w:eastAsia="ru-RU"/>
        </w:rPr>
        <w:t> - именно в таком виде значение присутствует в формуле.</w:t>
      </w:r>
    </w:p>
    <w:p w:rsidR="00596CD6" w:rsidRPr="00596CD6" w:rsidRDefault="00596CD6" w:rsidP="00596CD6">
      <w:pPr>
        <w:spacing w:after="0" w:line="240" w:lineRule="auto"/>
        <w:ind w:left="720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596CD6">
        <w:rPr>
          <w:rFonts w:ascii="Trebuchet MS" w:eastAsia="Times New Roman" w:hAnsi="Trebuchet MS" w:cs="Courier New"/>
          <w:b/>
          <w:bCs/>
          <w:color w:val="FF6600"/>
          <w:sz w:val="36"/>
          <w:szCs w:val="36"/>
          <w:lang w:eastAsia="ru-RU"/>
        </w:rPr>
        <w:lastRenderedPageBreak/>
        <w:t>ΔW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36"/>
          <w:szCs w:val="36"/>
          <w:vertAlign w:val="subscript"/>
          <w:lang w:eastAsia="ru-RU"/>
        </w:rPr>
        <w:t>линии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36"/>
          <w:szCs w:val="36"/>
          <w:lang w:eastAsia="ru-RU"/>
        </w:rPr>
        <w:t>=9,3· 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36"/>
          <w:szCs w:val="36"/>
          <w:u w:val="single"/>
          <w:lang w:eastAsia="ru-RU"/>
        </w:rPr>
        <w:t>21²·10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36"/>
          <w:szCs w:val="36"/>
          <w:u w:val="single"/>
          <w:vertAlign w:val="superscript"/>
          <w:lang w:eastAsia="ru-RU"/>
        </w:rPr>
        <w:t>6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36"/>
          <w:szCs w:val="36"/>
          <w:u w:val="single"/>
          <w:lang w:eastAsia="ru-RU"/>
        </w:rPr>
        <w:t>·(1+0,6</w:t>
      </w:r>
      <w:proofErr w:type="gramStart"/>
      <w:r w:rsidRPr="00596CD6">
        <w:rPr>
          <w:rFonts w:ascii="Trebuchet MS" w:eastAsia="Times New Roman" w:hAnsi="Trebuchet MS" w:cs="Courier New"/>
          <w:b/>
          <w:bCs/>
          <w:color w:val="FF6600"/>
          <w:sz w:val="36"/>
          <w:szCs w:val="36"/>
          <w:u w:val="single"/>
          <w:lang w:eastAsia="ru-RU"/>
        </w:rPr>
        <w:t>²)·</w:t>
      </w:r>
      <w:proofErr w:type="gramEnd"/>
      <w:r w:rsidRPr="00596CD6">
        <w:rPr>
          <w:rFonts w:ascii="Trebuchet MS" w:eastAsia="Times New Roman" w:hAnsi="Trebuchet MS" w:cs="Courier New"/>
          <w:b/>
          <w:bCs/>
          <w:color w:val="FF6600"/>
          <w:sz w:val="36"/>
          <w:szCs w:val="36"/>
          <w:u w:val="single"/>
          <w:lang w:eastAsia="ru-RU"/>
        </w:rPr>
        <w:t>1,78·0,37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36"/>
          <w:szCs w:val="36"/>
          <w:lang w:eastAsia="ru-RU"/>
        </w:rPr>
        <w:t>. 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36"/>
          <w:szCs w:val="36"/>
          <w:u w:val="single"/>
          <w:lang w:eastAsia="ru-RU"/>
        </w:rPr>
        <w:t>2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36"/>
          <w:szCs w:val="36"/>
          <w:lang w:eastAsia="ru-RU"/>
        </w:rPr>
        <w:t> =</w:t>
      </w:r>
      <w:r w:rsidRPr="00596CD6">
        <w:rPr>
          <w:rFonts w:ascii="Trebuchet MS" w:eastAsia="Times New Roman" w:hAnsi="Trebuchet MS" w:cs="Courier New"/>
          <w:b/>
          <w:bCs/>
          <w:color w:val="FF6600"/>
          <w:sz w:val="36"/>
          <w:szCs w:val="36"/>
          <w:lang w:eastAsia="ru-RU"/>
        </w:rPr>
        <w:br/>
        <w:t>                       365              35</w:t>
      </w:r>
    </w:p>
    <w:p w:rsidR="00596CD6" w:rsidRPr="00596CD6" w:rsidRDefault="00596CD6" w:rsidP="00596CD6">
      <w:pPr>
        <w:spacing w:after="0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ascii="Verdana" w:eastAsia="Times New Roman" w:hAnsi="Verdana"/>
          <w:color w:val="333333"/>
          <w:sz w:val="17"/>
          <w:szCs w:val="17"/>
          <w:lang w:eastAsia="ru-RU"/>
        </w:rPr>
        <w:br/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ΔW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линии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= 573,67 кВт/ч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color w:val="333333"/>
          <w:szCs w:val="24"/>
          <w:lang w:eastAsia="ru-RU"/>
        </w:rPr>
        <w:t>Тогда за год по трём линиям фидера: 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ΔW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сум.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 = 3 х 573,67 = 1721 кВт/ч</w:t>
      </w:r>
      <w:r w:rsidRPr="00596CD6">
        <w:rPr>
          <w:rFonts w:eastAsia="Times New Roman"/>
          <w:color w:val="333333"/>
          <w:szCs w:val="24"/>
          <w:lang w:eastAsia="ru-RU"/>
        </w:rPr>
        <w:t>.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color w:val="333333"/>
          <w:szCs w:val="24"/>
          <w:lang w:eastAsia="ru-RU"/>
        </w:rPr>
        <w:t>Потери за год в </w:t>
      </w:r>
      <w:r w:rsidRPr="00596CD6">
        <w:rPr>
          <w:rFonts w:eastAsia="Times New Roman"/>
          <w:b/>
          <w:bCs/>
          <w:color w:val="333333"/>
          <w:szCs w:val="24"/>
          <w:lang w:eastAsia="ru-RU"/>
        </w:rPr>
        <w:t>ЛЭП</w:t>
      </w:r>
      <w:r w:rsidRPr="00596CD6">
        <w:rPr>
          <w:rFonts w:eastAsia="Times New Roman"/>
          <w:color w:val="333333"/>
          <w:szCs w:val="24"/>
          <w:lang w:eastAsia="ru-RU"/>
        </w:rPr>
        <w:t> в процентах: 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ΔW</w:t>
      </w:r>
      <w:proofErr w:type="gramStart"/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сум</w:t>
      </w:r>
      <w:r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 xml:space="preserve"> 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.</w:t>
      </w:r>
      <w:proofErr w:type="gramEnd"/>
      <w:r w:rsidRPr="00596CD6">
        <w:rPr>
          <w:rFonts w:eastAsia="Times New Roman"/>
          <w:b/>
          <w:bCs/>
          <w:color w:val="FF6633"/>
          <w:szCs w:val="24"/>
          <w:lang w:eastAsia="ru-RU"/>
        </w:rPr>
        <w:t>% = ΔW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сум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/W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сум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 x 100% = 2,73%</w:t>
      </w:r>
    </w:p>
    <w:p w:rsidR="00596CD6" w:rsidRPr="00596CD6" w:rsidRDefault="00596CD6" w:rsidP="00596C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009900"/>
          <w:szCs w:val="24"/>
          <w:lang w:eastAsia="ru-RU"/>
        </w:rPr>
        <w:t>Учёт потерь на вводе в дома.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color w:val="333333"/>
          <w:szCs w:val="24"/>
          <w:lang w:eastAsia="ru-RU"/>
        </w:rPr>
        <w:t>При условии, что все приборы учета потребляемой энергии размещены на опорах ЛЭП, то длина провода от точки присоединения линии, принадлежащей садоводу до его индивидуального прибора учёта составит всего 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6 метров</w:t>
      </w:r>
      <w:r w:rsidRPr="00596CD6">
        <w:rPr>
          <w:rFonts w:eastAsia="Times New Roman"/>
          <w:color w:val="333333"/>
          <w:szCs w:val="24"/>
          <w:lang w:eastAsia="ru-RU"/>
        </w:rPr>
        <w:t> (общая длина опоры 9 метров).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color w:val="333333"/>
          <w:szCs w:val="24"/>
          <w:lang w:eastAsia="ru-RU"/>
        </w:rPr>
        <w:t xml:space="preserve">Сопротивление провода СИП-16 (самонесущий изолированный провод, сечением 16 мм²) на </w:t>
      </w:r>
      <w:r>
        <w:rPr>
          <w:rFonts w:eastAsia="Times New Roman"/>
          <w:color w:val="333333"/>
          <w:szCs w:val="24"/>
          <w:lang w:eastAsia="ru-RU"/>
        </w:rPr>
        <w:t xml:space="preserve">6 метров длины составляет всего 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R = 0,02ом</w:t>
      </w:r>
      <w:r w:rsidRPr="00596CD6">
        <w:rPr>
          <w:rFonts w:eastAsia="Times New Roman"/>
          <w:color w:val="333333"/>
          <w:szCs w:val="24"/>
          <w:lang w:eastAsia="ru-RU"/>
        </w:rPr>
        <w:t>.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FF6633"/>
          <w:szCs w:val="24"/>
          <w:lang w:eastAsia="ru-RU"/>
        </w:rPr>
        <w:t>P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ввода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= 4 кВт</w:t>
      </w:r>
      <w:r>
        <w:rPr>
          <w:rFonts w:eastAsia="Times New Roman"/>
          <w:b/>
          <w:bCs/>
          <w:color w:val="FF6633"/>
          <w:szCs w:val="24"/>
          <w:lang w:eastAsia="ru-RU"/>
        </w:rPr>
        <w:t xml:space="preserve"> </w:t>
      </w:r>
      <w:r w:rsidRPr="00596CD6">
        <w:rPr>
          <w:rFonts w:eastAsia="Times New Roman"/>
          <w:color w:val="333333"/>
          <w:szCs w:val="24"/>
          <w:lang w:eastAsia="ru-RU"/>
        </w:rPr>
        <w:t>(примем за расчётную разрешённую </w:t>
      </w:r>
      <w:r w:rsidRPr="00596CD6">
        <w:rPr>
          <w:rFonts w:eastAsia="Times New Roman"/>
          <w:b/>
          <w:bCs/>
          <w:color w:val="333333"/>
          <w:szCs w:val="24"/>
          <w:lang w:eastAsia="ru-RU"/>
        </w:rPr>
        <w:t>электрическую мощность</w:t>
      </w:r>
      <w:r w:rsidRPr="00596CD6">
        <w:rPr>
          <w:rFonts w:eastAsia="Times New Roman"/>
          <w:color w:val="333333"/>
          <w:szCs w:val="24"/>
          <w:lang w:eastAsia="ru-RU"/>
        </w:rPr>
        <w:t> для одного дома).</w:t>
      </w:r>
    </w:p>
    <w:p w:rsid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b/>
          <w:bCs/>
          <w:color w:val="FF6633"/>
          <w:szCs w:val="24"/>
          <w:lang w:eastAsia="ru-RU"/>
        </w:rPr>
      </w:pPr>
      <w:r w:rsidRPr="00596CD6">
        <w:rPr>
          <w:rFonts w:eastAsia="Times New Roman"/>
          <w:color w:val="333333"/>
          <w:szCs w:val="24"/>
          <w:lang w:eastAsia="ru-RU"/>
        </w:rPr>
        <w:t>Рассчитываем силу тока для мощности 4 кВт: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 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FF6633"/>
          <w:szCs w:val="24"/>
          <w:lang w:eastAsia="ru-RU"/>
        </w:rPr>
        <w:t>I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ввода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 = P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ввода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/220 = 4000Вт / 220в = 18 (А)</w:t>
      </w:r>
      <w:r w:rsidRPr="00596CD6">
        <w:rPr>
          <w:rFonts w:eastAsia="Times New Roman"/>
          <w:color w:val="333333"/>
          <w:szCs w:val="24"/>
          <w:lang w:eastAsia="ru-RU"/>
        </w:rPr>
        <w:t>.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color w:val="333333"/>
          <w:szCs w:val="24"/>
          <w:lang w:eastAsia="ru-RU"/>
        </w:rPr>
        <w:t>Тогда: 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dP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ввода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 = I² x R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ввода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 = 18² х 0,02 = 6,48Вт</w:t>
      </w:r>
      <w:r w:rsidRPr="00596CD6">
        <w:rPr>
          <w:rFonts w:eastAsia="Times New Roman"/>
          <w:color w:val="333333"/>
          <w:szCs w:val="24"/>
          <w:lang w:eastAsia="ru-RU"/>
        </w:rPr>
        <w:t> - потери за 1 час при нагрузке.</w:t>
      </w:r>
    </w:p>
    <w:p w:rsid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color w:val="333333"/>
          <w:szCs w:val="24"/>
          <w:lang w:eastAsia="ru-RU"/>
        </w:rPr>
        <w:t>Тогда суммарные потери за год в линии одного подключённого садовода: 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FF6633"/>
          <w:szCs w:val="24"/>
          <w:lang w:eastAsia="ru-RU"/>
        </w:rPr>
        <w:t>dW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ввода</w:t>
      </w:r>
      <w:r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 xml:space="preserve"> 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= dP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ввода</w:t>
      </w:r>
      <w:r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 xml:space="preserve"> 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x Д (часов в год) х К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исп.макс. нагрузки</w:t>
      </w:r>
      <w:r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 xml:space="preserve"> 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= 6,48 x 8760 x 0,3 = 17029 Вт/ч (17,029 кВт/ч)</w:t>
      </w:r>
      <w:r w:rsidRPr="00596CD6">
        <w:rPr>
          <w:rFonts w:eastAsia="Times New Roman"/>
          <w:color w:val="333333"/>
          <w:szCs w:val="24"/>
          <w:lang w:eastAsia="ru-RU"/>
        </w:rPr>
        <w:t>.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color w:val="333333"/>
          <w:szCs w:val="24"/>
          <w:lang w:eastAsia="ru-RU"/>
        </w:rPr>
        <w:t>Тогда суммарные потери в линиях 60 подключённых садоводов за год составят:</w:t>
      </w:r>
      <w:r>
        <w:rPr>
          <w:rFonts w:eastAsia="Times New Roman"/>
          <w:color w:val="333333"/>
          <w:szCs w:val="24"/>
          <w:lang w:eastAsia="ru-RU"/>
        </w:rPr>
        <w:t xml:space="preserve"> 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dW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ввода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 = 60 х 17,029 кВт/ч = 1021,74 кВт/ч</w:t>
      </w:r>
    </w:p>
    <w:p w:rsidR="00596CD6" w:rsidRPr="00596CD6" w:rsidRDefault="00596CD6" w:rsidP="00596C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9900"/>
          <w:szCs w:val="24"/>
          <w:lang w:eastAsia="ru-RU"/>
        </w:rPr>
      </w:pPr>
      <w:r w:rsidRPr="00596CD6">
        <w:rPr>
          <w:rFonts w:eastAsia="Times New Roman"/>
          <w:b/>
          <w:bCs/>
          <w:color w:val="009900"/>
          <w:szCs w:val="24"/>
          <w:lang w:eastAsia="ru-RU"/>
        </w:rPr>
        <w:t>Учёт суммарных потерь в ЛЭП за год: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FF6633"/>
          <w:szCs w:val="24"/>
          <w:lang w:eastAsia="ru-RU"/>
        </w:rPr>
        <w:t>ΔW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сум. итог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 = 1721 + 1021,24 = 2745,24 кВт/ч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color w:val="333333"/>
          <w:szCs w:val="24"/>
          <w:lang w:eastAsia="ru-RU"/>
        </w:rPr>
      </w:pPr>
      <w:r w:rsidRPr="00596CD6">
        <w:rPr>
          <w:rFonts w:eastAsia="Times New Roman"/>
          <w:b/>
          <w:bCs/>
          <w:color w:val="FF6633"/>
          <w:szCs w:val="24"/>
          <w:lang w:eastAsia="ru-RU"/>
        </w:rPr>
        <w:t>ΔW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сум.</w:t>
      </w:r>
      <w:r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 xml:space="preserve"> 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%= ΔW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сум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 / W</w:t>
      </w:r>
      <w:r w:rsidRPr="00596CD6">
        <w:rPr>
          <w:rFonts w:eastAsia="Times New Roman"/>
          <w:b/>
          <w:bCs/>
          <w:color w:val="FF6633"/>
          <w:szCs w:val="24"/>
          <w:vertAlign w:val="subscript"/>
          <w:lang w:eastAsia="ru-RU"/>
        </w:rPr>
        <w:t>сум</w:t>
      </w:r>
      <w:r w:rsidRPr="00596CD6">
        <w:rPr>
          <w:rFonts w:eastAsia="Times New Roman"/>
          <w:b/>
          <w:bCs/>
          <w:color w:val="FF6633"/>
          <w:szCs w:val="24"/>
          <w:lang w:eastAsia="ru-RU"/>
        </w:rPr>
        <w:t> x 100%= 2745,24/63000 х 100%= 4,36%</w:t>
      </w:r>
    </w:p>
    <w:p w:rsidR="00596CD6" w:rsidRPr="00596CD6" w:rsidRDefault="00596CD6" w:rsidP="00596CD6">
      <w:pPr>
        <w:spacing w:before="100" w:beforeAutospacing="1" w:after="100" w:afterAutospacing="1" w:line="240" w:lineRule="auto"/>
        <w:ind w:firstLine="225"/>
        <w:jc w:val="both"/>
        <w:rPr>
          <w:rFonts w:eastAsia="Times New Roman"/>
          <w:color w:val="FF6600"/>
          <w:szCs w:val="24"/>
          <w:lang w:eastAsia="ru-RU"/>
        </w:rPr>
      </w:pPr>
      <w:r w:rsidRPr="00596CD6">
        <w:rPr>
          <w:rFonts w:eastAsia="Times New Roman"/>
          <w:b/>
          <w:bCs/>
          <w:color w:val="FF6600"/>
          <w:szCs w:val="24"/>
          <w:lang w:eastAsia="ru-RU"/>
        </w:rPr>
        <w:t>Итого:</w:t>
      </w:r>
      <w:r>
        <w:rPr>
          <w:rFonts w:eastAsia="Times New Roman"/>
          <w:color w:val="FF6600"/>
          <w:szCs w:val="24"/>
          <w:lang w:eastAsia="ru-RU"/>
        </w:rPr>
        <w:t xml:space="preserve"> </w:t>
      </w:r>
      <w:r w:rsidRPr="00596CD6">
        <w:rPr>
          <w:rFonts w:eastAsia="Times New Roman"/>
          <w:color w:val="FF6600"/>
          <w:szCs w:val="24"/>
          <w:u w:val="single"/>
          <w:lang w:eastAsia="ru-RU"/>
        </w:rPr>
        <w:t>Во внутренней воздушной ЛЭП СНТ протяжённостью 2 километра (3 фазы и ноль), проводе сечением 35мм², подключёнными 60 домами, при общем потреблении 63000 кВт/ч электроэнергии в год потери составят 4,36%</w:t>
      </w:r>
    </w:p>
    <w:p w:rsidR="001646C8" w:rsidRDefault="001646C8" w:rsidP="001646C8">
      <w:pPr>
        <w:jc w:val="both"/>
        <w:rPr>
          <w:b/>
          <w:u w:val="single"/>
        </w:rPr>
      </w:pPr>
      <w:r w:rsidRPr="001646C8">
        <w:rPr>
          <w:b/>
          <w:u w:val="single"/>
        </w:rPr>
        <w:t xml:space="preserve">Если считать, что в СНТ «РЕПКА» количество домов минимум в два раза больше, соответственно и протяженность ЛЭП тоже в два раза больше, то получится что потери электроэнергии составляют около 9% </w:t>
      </w:r>
    </w:p>
    <w:p w:rsidR="004F3C38" w:rsidRDefault="001646C8">
      <w:r w:rsidRPr="001646C8">
        <w:rPr>
          <w:u w:val="single"/>
        </w:rPr>
        <w:t>Расчет представлен на сайте:</w:t>
      </w:r>
      <w:bookmarkStart w:id="0" w:name="_GoBack"/>
      <w:bookmarkEnd w:id="0"/>
      <w:r>
        <w:rPr>
          <w:b/>
          <w:u w:val="single"/>
        </w:rPr>
        <w:t xml:space="preserve"> </w:t>
      </w:r>
      <w:r w:rsidR="00B16531" w:rsidRPr="00B16531">
        <w:t>http://cnt-pischevik.ru/cnt-energy/raschet-poter-elektr.html</w:t>
      </w:r>
    </w:p>
    <w:sectPr w:rsidR="004F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1CC7"/>
    <w:multiLevelType w:val="multilevel"/>
    <w:tmpl w:val="8446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D6"/>
    <w:rsid w:val="001646C8"/>
    <w:rsid w:val="00203717"/>
    <w:rsid w:val="004F3C38"/>
    <w:rsid w:val="00596CD6"/>
    <w:rsid w:val="00B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508EF-B180-465E-AE6E-9B650BEA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17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">
    <w:name w:val="gr"/>
    <w:rsid w:val="00596CD6"/>
  </w:style>
  <w:style w:type="paragraph" w:customStyle="1" w:styleId="fon4">
    <w:name w:val="fon4"/>
    <w:basedOn w:val="a"/>
    <w:rsid w:val="00596CD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HTML">
    <w:name w:val="HTML Code"/>
    <w:uiPriority w:val="99"/>
    <w:semiHidden/>
    <w:unhideWhenUsed/>
    <w:rsid w:val="00596CD6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uiPriority w:val="22"/>
    <w:qFormat/>
    <w:rsid w:val="00596CD6"/>
    <w:rPr>
      <w:b/>
      <w:bCs/>
    </w:rPr>
  </w:style>
  <w:style w:type="paragraph" w:customStyle="1" w:styleId="glavnoe">
    <w:name w:val="glavnoe"/>
    <w:basedOn w:val="a"/>
    <w:rsid w:val="00596CD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5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cp:lastPrinted>2021-09-01T10:54:00Z</cp:lastPrinted>
  <dcterms:created xsi:type="dcterms:W3CDTF">2021-09-01T10:42:00Z</dcterms:created>
  <dcterms:modified xsi:type="dcterms:W3CDTF">2021-09-01T11:09:00Z</dcterms:modified>
</cp:coreProperties>
</file>